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30"/>
          <w:szCs w:val="30"/>
          <w:rtl w:val="0"/>
        </w:rPr>
        <w:t xml:space="preserve">South Dakota Music Educators Association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607185" cy="1238250"/>
            <wp:effectExtent b="0" l="0" r="0" t="0"/>
            <wp:wrapSquare wrapText="bothSides" distB="0" distT="0" distL="0" distR="0"/>
            <wp:docPr descr="SDMEA logo" id="1" name="image1.png"/>
            <a:graphic>
              <a:graphicData uri="http://schemas.openxmlformats.org/drawingml/2006/picture">
                <pic:pic>
                  <pic:nvPicPr>
                    <pic:cNvPr descr="SDMEA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General Information Letter</w:t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SDMEA MIDDLE SCHOOL ALL-STATE JAZZ BAND</w:t>
      </w:r>
    </w:p>
    <w:p w:rsidR="00000000" w:rsidDel="00000000" w:rsidP="00000000" w:rsidRDefault="00000000" w:rsidRPr="00000000" w14:paraId="000000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Mitchell Performing Arts Center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Mitchell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, SD - February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5-6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, 20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Clinicians: Mr.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David Martinson and Mr. Ben Koch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the fifth year, we are excited 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offer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South Dakota Middle School All-State Jazz Band!  We believe this will offer a unique and valuable experience to young jazz musicians in our state.  We hope your students will find this to be a challenging and musically fulfilling experience.</w:t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Eligibility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-304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Students in grades 6-8 who are currently enrolled in a South Dakota public or private school band program are eligible to audition.  Audition recordings must be submitted by the band director or the student’s private lesson instructor. (Band Director/ Instructor MUST be a current member of SDMEA.)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-304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Selected participants are required to be in attendance for ALL rehearsals.  Please check your calendars to avoid conflicts.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No alternates will be placed for those students that are selected and choose not to attend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Audition Requirements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 auditions will be submitted online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using Google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audition will include the following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4"/>
          <w:numId w:val="1"/>
        </w:numPr>
        <w:tabs>
          <w:tab w:val="left" w:pos="-4120"/>
          <w:tab w:val="left" w:pos="-3560"/>
          <w:tab w:val="left" w:pos="-3000"/>
          <w:tab w:val="left" w:pos="-2440"/>
          <w:tab w:val="left" w:pos="-1880"/>
          <w:tab w:val="left" w:pos="-1320"/>
          <w:tab w:val="left" w:pos="-760"/>
          <w:tab w:val="left" w:pos="-200"/>
          <w:tab w:val="left" w:pos="360"/>
          <w:tab w:val="left" w:pos="920"/>
          <w:tab w:val="left" w:pos="1480"/>
          <w:tab w:val="left" w:pos="2040"/>
        </w:tabs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Chromatic, Major, Blues, Etude 1, Etude 2, Improv (optional) (5-6 files)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tabs>
          <w:tab w:val="left" w:pos="-4120"/>
          <w:tab w:val="left" w:pos="-3560"/>
          <w:tab w:val="left" w:pos="-3000"/>
          <w:tab w:val="left" w:pos="-2440"/>
          <w:tab w:val="left" w:pos="-1880"/>
          <w:tab w:val="left" w:pos="-1320"/>
          <w:tab w:val="left" w:pos="-760"/>
          <w:tab w:val="left" w:pos="-200"/>
          <w:tab w:val="left" w:pos="360"/>
          <w:tab w:val="left" w:pos="920"/>
          <w:tab w:val="left" w:pos="1480"/>
          <w:tab w:val="left" w:pos="2040"/>
        </w:tabs>
        <w:ind w:left="108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Drum Set: 30 seconds each: Swing pattern, Latin pattern, and Rock pattern, Etude (4 files)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Each etude should be played as written with appropriate style as indicated.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not have the students identify themselves when recording.</w:t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Audition Information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Audition deadline is Friday, January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.666666666666668"/>
          <w:szCs w:val="26.66666666666666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, 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2320"/>
          <w:tab w:val="left" w:pos="-1760"/>
          <w:tab w:val="left" w:pos="-1200"/>
          <w:tab w:val="left" w:pos="-640"/>
          <w:tab w:val="left" w:pos="-80"/>
          <w:tab w:val="left" w:pos="480"/>
          <w:tab w:val="left" w:pos="1040"/>
          <w:tab w:val="left" w:pos="1600"/>
          <w:tab w:val="left" w:pos="2160"/>
          <w:tab w:val="left" w:pos="2720"/>
          <w:tab w:val="left" w:pos="3280"/>
          <w:tab w:val="left" w:pos="3840"/>
        </w:tabs>
        <w:ind w:left="360" w:firstLine="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Google Forms will be utilized to manage the audition process. The audition window will open on December 10th and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close at 11:59 PM CDT on January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6.666666666666668"/>
          <w:szCs w:val="26.66666666666666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This will allow for a prompt adjudication, with notification to the director’s email by January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color w:val="000000"/>
          <w:sz w:val="26.666666666666668"/>
          <w:szCs w:val="26.66666666666666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and on the SDMEA website soon after.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Instructions on how to upload auditions will be posted on the SDMEA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There is a $9 audition fee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(per audition).  Audition fees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must be made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by sending ONE check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Calvin Lipetzky at 700 E Holly Blvd, Brandon, SD 57005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(Do NOT send cash.)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tabs>
          <w:tab w:val="left" w:pos="-9160"/>
          <w:tab w:val="left" w:pos="-8600"/>
          <w:tab w:val="left" w:pos="-8040"/>
          <w:tab w:val="left" w:pos="-7480"/>
          <w:tab w:val="left" w:pos="-6920"/>
          <w:tab w:val="left" w:pos="-6360"/>
          <w:tab w:val="left" w:pos="-5800"/>
          <w:tab w:val="left" w:pos="-5240"/>
          <w:tab w:val="left" w:pos="-4680"/>
          <w:tab w:val="left" w:pos="-4120"/>
          <w:tab w:val="left" w:pos="-3560"/>
          <w:tab w:val="left" w:pos="-3000"/>
        </w:tabs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Checks need to be made payable to SDMEA.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(ONE check per school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tabs>
          <w:tab w:val="left" w:pos="-9160"/>
          <w:tab w:val="left" w:pos="-8600"/>
          <w:tab w:val="left" w:pos="-8040"/>
          <w:tab w:val="left" w:pos="-7480"/>
          <w:tab w:val="left" w:pos="-6920"/>
          <w:tab w:val="left" w:pos="-6360"/>
          <w:tab w:val="left" w:pos="-5800"/>
          <w:tab w:val="left" w:pos="-5240"/>
          <w:tab w:val="left" w:pos="-4680"/>
          <w:tab w:val="left" w:pos="-4120"/>
          <w:tab w:val="left" w:pos="-3560"/>
          <w:tab w:val="left" w:pos="-3000"/>
        </w:tabs>
        <w:ind w:left="10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 until audition results have been announced before sending a combined audition and registration check. Checks must be postmarked by January 18th, 2021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There will be an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u w:val="single"/>
          <w:rtl w:val="0"/>
        </w:rPr>
        <w:t xml:space="preserve">additional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registration fee of $9 per student selected to the festival or honor band. That registration fee will be due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January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6.666666666666668"/>
          <w:szCs w:val="26.66666666666666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, 20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21.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-2680"/>
          <w:tab w:val="left" w:pos="-2120"/>
          <w:tab w:val="left" w:pos="-1560"/>
          <w:tab w:val="left" w:pos="-1000"/>
          <w:tab w:val="left" w:pos="-440"/>
          <w:tab w:val="left" w:pos="120"/>
          <w:tab w:val="left" w:pos="680"/>
          <w:tab w:val="left" w:pos="1240"/>
          <w:tab w:val="left" w:pos="1800"/>
          <w:tab w:val="left" w:pos="2360"/>
          <w:tab w:val="left" w:pos="2920"/>
          <w:tab w:val="left" w:pos="3480"/>
        </w:tabs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Auditions that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do not meet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the eligibility and/or audition requirements will not be adjudicated.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Calvin Lipetzky (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rtl w:val="0"/>
          </w:rPr>
          <w:t xml:space="preserve">Calvin.Lipetzky@k12.sd.us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 - 700 E Holly Blvd, Brandon, SD 57005 - 605-582-3214</w:t>
      </w:r>
    </w:p>
    <w:p w:rsidR="00000000" w:rsidDel="00000000" w:rsidP="00000000" w:rsidRDefault="00000000" w:rsidRPr="00000000" w14:paraId="000000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Ryan Stahle (Ryan.Stahle@k12.sd.us)</w:t>
      </w:r>
    </w:p>
    <w:p w:rsidR="00000000" w:rsidDel="00000000" w:rsidP="00000000" w:rsidRDefault="00000000" w:rsidRPr="00000000" w14:paraId="0000001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81" w:top="682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cs="Calibri" w:eastAsia="Calibri" w:hAnsi="Calibri"/>
      </w:rPr>
    </w:lvl>
    <w:lvl w:ilvl="4">
      <w:start w:val="1"/>
      <w:numFmt w:val="lowerLetter"/>
      <w:lvlText w:val="%5."/>
      <w:lvlJc w:val="left"/>
      <w:pPr>
        <w:ind w:left="108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/>
    </w:lvl>
    <w:lvl w:ilvl="4">
      <w:start w:val="1"/>
      <w:numFmt w:val="lowerLetter"/>
      <w:lvlText w:val="%5."/>
      <w:lvlJc w:val="left"/>
      <w:pPr>
        <w:ind w:left="198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keepNext w:val="1"/>
        <w:widowControl w:val="0"/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alvin.Lipetzky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